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726.259842519683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А. Тендерна пропозиція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для Благодійній організації «Благодійний фонд «Стабілізейшен суппорт сервісез» щодо участі у тендері, на закупівлю ремонтних робіт.</w:t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підтверджую, що маю організаційну можливість та погоджуюсь надати товари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.999999999999"/>
        <w:gridCol w:w="4784.000000000001"/>
        <w:tblGridChange w:id="0">
          <w:tblGrid>
            <w:gridCol w:w="5640.999999999999"/>
            <w:gridCol w:w="4784.00000000000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-283.4645669291338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  <w:rtl w:val="0"/>
              </w:rPr>
              <w:t xml:space="preserve">Інформація про компанію/учасника тендеру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Ім'я представника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компанії: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Контактний номер телефону: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 дії пропозиції: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оплати: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Штамп та підпис компанії: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Тендерна пропозиція, заповнена за зразком (Додаток А);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Технічне завдання (Додаток Б);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підряду;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Сертифікати якості та паспорти виробників;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Підтверджений досвід у сфері будівництва, капітальних ремонтів, реконструкції об’єктів.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-514347</wp:posOffset>
          </wp:positionH>
          <wp:positionV relativeFrom="paragraph">
            <wp:posOffset>-314321</wp:posOffset>
          </wp:positionV>
          <wp:extent cx="717769" cy="7096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q8l5qcCQQA8dI5YaMEcZtSVybA==">AMUW2mWsunmRrZrGvb4b1iXFC6epKrmzM5gKxWtDJGAkS1BaSyBv5qZAZdMtBOgpy8BDTrSf+G4097hyGTEBmZv5rD2gA/UaHQE08nGx1sn9425BGfYOjQg=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