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ТЕХНІЧНЕ ЗАВДАННЯ ЗІ СТВОРЕННЯ САЙТУ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VIA – ЄДНАННЯ ЗАРАДИ ДІЇ</w:t>
      </w:r>
    </w:p>
    <w:p w:rsidR="00000000" w:rsidDel="00000000" w:rsidP="00000000" w:rsidRDefault="00000000" w:rsidRPr="00000000" w14:paraId="00000004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Ціль програми “Єднання заради дії” – сприяння інтеграції ВПО в Україні</w:t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Ціль створення сайту:</w:t>
      </w:r>
      <w:r w:rsidDel="00000000" w:rsidR="00000000" w:rsidRPr="00000000">
        <w:rPr>
          <w:sz w:val="24"/>
          <w:szCs w:val="24"/>
          <w:rtl w:val="0"/>
        </w:rPr>
        <w:t xml:space="preserve"> репрезентувати на одному ресурсі усі корисні матеріали проєкту та зробити інформацію для ВПО та постраждалого населення більш доступною та зручною у використанні.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Тип:</w:t>
      </w:r>
      <w:r w:rsidDel="00000000" w:rsidR="00000000" w:rsidRPr="00000000">
        <w:rPr>
          <w:sz w:val="24"/>
          <w:szCs w:val="24"/>
          <w:rtl w:val="0"/>
        </w:rPr>
        <w:t xml:space="preserve"> сайт проєкту “Єднання заради дії”.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Завдання:</w:t>
      </w:r>
      <w:r w:rsidDel="00000000" w:rsidR="00000000" w:rsidRPr="00000000">
        <w:rPr>
          <w:sz w:val="24"/>
          <w:szCs w:val="24"/>
          <w:rtl w:val="0"/>
        </w:rPr>
        <w:t xml:space="preserve"> за наявним бренд-буком проєкту та технічним завданням розробити лендинг-сайт проєкту, на якому буде розміщено напрацювання команди Благодійної організації “Благодійний фонд “Стабілізейшен Суппорт Сервісез” в рамках програми “Єднання заради дії”.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Функція наповнення:</w:t>
      </w:r>
      <w:r w:rsidDel="00000000" w:rsidR="00000000" w:rsidRPr="00000000">
        <w:rPr>
          <w:sz w:val="24"/>
          <w:szCs w:val="24"/>
          <w:rtl w:val="0"/>
        </w:rPr>
        <w:t xml:space="preserve"> можливість додавати текстові матеріали, зображення, файли, створювати нові розділи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Цільова аудиторія:</w:t>
      </w:r>
      <w:r w:rsidDel="00000000" w:rsidR="00000000" w:rsidRPr="00000000">
        <w:rPr>
          <w:sz w:val="24"/>
          <w:szCs w:val="24"/>
          <w:rtl w:val="0"/>
        </w:rPr>
        <w:t xml:space="preserve"> ВПО віком 30+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Референси: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https://thedigital.gov.ua/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https://houseofeurope.org.ua/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https://supportyourart.com/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https://platfor.ma/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https://radnyk.org/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КОНТЕНТНЕ НАПОВНЕННЯ САЙТУ: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інфографіки для ВПО у форматі PDF (з можливістю збільшення);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методичні рекомендації для ВПО у форматі PDF (з можливістю збільшення);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розклад вебінарів і юридичних консультацій (у форматі новин/календара);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опис і контакти офісів Рад ВПО (у форматі інтерактивної карти з окремою сторінкою для кожної області,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референс</w:t>
        </w:r>
      </w:hyperlink>
      <w:r w:rsidDel="00000000" w:rsidR="00000000" w:rsidRPr="00000000">
        <w:rPr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текстові матеріали про Ради ВПО і про проєкт (статті, інтерв’ю, блог, новини)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мультик-експлейнер про Ради ВПО (віджет відео з YouTube).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САЙТУ / СТОРІНКИ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 ПРОЄКТ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текст: опис проєкту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анімовані цифри: актуальні досягнення команди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блоки активностей (фото/текст: гуманітарна допомога; вебінари; юридичні консультації; адвокація в регіонах; створення Рад ВПО в 13 регіонах України)</w:t>
      </w:r>
    </w:p>
    <w:p w:rsidR="00000000" w:rsidDel="00000000" w:rsidP="00000000" w:rsidRDefault="00000000" w:rsidRPr="00000000" w14:paraId="00000024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ЗАХОДИ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текст із загальним описом цього блоку активностей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новини проєкту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заплановані юридичні консультації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заплановані вебінари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проведені юр консультації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проведені юр вебінари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географія і тематика проведених заходів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охоплення заходів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формат календара</w:t>
      </w:r>
    </w:p>
    <w:p w:rsidR="00000000" w:rsidDel="00000000" w:rsidP="00000000" w:rsidRDefault="00000000" w:rsidRPr="00000000" w14:paraId="0000002F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РАДИ ВПО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історія заснування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інтерактивна карта України з активним кліком на кожну область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відеоінтерв’ю з регіональними координаторами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статті про Ради ВПО</w:t>
      </w:r>
    </w:p>
    <w:p w:rsidR="00000000" w:rsidDel="00000000" w:rsidP="00000000" w:rsidRDefault="00000000" w:rsidRPr="00000000" w14:paraId="00000035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КОРИСНІ МАТЕРІАЛИ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інфографіки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звіти і дослідження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методичні рекомендації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корисні контакти</w:t>
      </w:r>
    </w:p>
    <w:p w:rsidR="00000000" w:rsidDel="00000000" w:rsidP="00000000" w:rsidRDefault="00000000" w:rsidRPr="00000000" w14:paraId="0000003B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КОНТАКТИ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електронна пошта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віджети соцмереж БО БФ ССС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МОВИ:</w:t>
      </w:r>
      <w:r w:rsidDel="00000000" w:rsidR="00000000" w:rsidRPr="00000000">
        <w:rPr>
          <w:sz w:val="24"/>
          <w:szCs w:val="24"/>
          <w:rtl w:val="0"/>
        </w:rPr>
        <w:t xml:space="preserve"> українська + англійська (зеркальний переклад)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adnyk.org/" TargetMode="External"/><Relationship Id="rId10" Type="http://schemas.openxmlformats.org/officeDocument/2006/relationships/hyperlink" Target="https://platfor.ma/" TargetMode="External"/><Relationship Id="rId12" Type="http://schemas.openxmlformats.org/officeDocument/2006/relationships/hyperlink" Target="https://tsnap.ulead.org.ua/" TargetMode="External"/><Relationship Id="rId9" Type="http://schemas.openxmlformats.org/officeDocument/2006/relationships/hyperlink" Target="https://supportyourart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hedigital.gov.ua/" TargetMode="External"/><Relationship Id="rId8" Type="http://schemas.openxmlformats.org/officeDocument/2006/relationships/hyperlink" Target="https://houseofeurope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